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списка учебников и учебных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пособий на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4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18, </w:t>
      </w:r>
      <w:r>
        <w:rPr>
          <w:rFonts w:hAnsi="Times New Roman" w:cs="Times New Roman"/>
          <w:color w:val="000000"/>
          <w:sz w:val="24"/>
          <w:szCs w:val="24"/>
        </w:rPr>
        <w:t>пунктом 9</w:t>
      </w:r>
      <w:r>
        <w:rPr>
          <w:rFonts w:hAnsi="Times New Roman" w:cs="Times New Roman"/>
          <w:color w:val="000000"/>
          <w:sz w:val="24"/>
          <w:szCs w:val="24"/>
        </w:rPr>
        <w:t xml:space="preserve"> части 3 статьи 28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20.05.2020 № 254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деятельность», на основании решения педагогического совета (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список: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учебников в соответствии с утвержденным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которые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учебных пособий, выпущенных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которые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№ 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Контрактному управляющему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произвести необходимые действия по закупке учебников и учебных пособий из утвержденных списков, указанных в пунктах 1 и 2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выдачу учебников и учебных пособий обучающимся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разместить на сайте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настоящий приказ с утвержденным списком учебников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выполнения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учебников, которые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образования,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учебных пособий, которые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образования,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учебного пособия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учебного пособия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 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64a2c75bab24d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